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48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4"/>
      </w:tblGrid>
      <w:tr w:rsidR="0044006D" w:rsidTr="00C708ED">
        <w:tc>
          <w:tcPr>
            <w:tcW w:w="9354" w:type="dxa"/>
            <w:vAlign w:val="center"/>
          </w:tcPr>
          <w:p w:rsidR="0044006D" w:rsidRPr="00A2281F" w:rsidRDefault="0044006D" w:rsidP="00BE023D">
            <w:pPr>
              <w:rPr>
                <w:rFonts w:ascii="Times New Roman" w:eastAsia="Times New Roman" w:hAnsi="Times New Roman"/>
                <w:sz w:val="24"/>
                <w:szCs w:val="24"/>
              </w:rPr>
            </w:pPr>
            <w:r w:rsidRPr="00A2281F">
              <w:rPr>
                <w:rFonts w:ascii="Times New Roman" w:eastAsia="Times New Roman" w:hAnsi="Times New Roman"/>
                <w:sz w:val="24"/>
                <w:szCs w:val="24"/>
              </w:rPr>
              <w:t> </w:t>
            </w:r>
            <w:r w:rsidRPr="00C601F6">
              <w:rPr>
                <w:b/>
                <w:sz w:val="28"/>
              </w:rPr>
              <w:t>Lecture 2: Orientations and Convex Hulls</w:t>
            </w:r>
          </w:p>
        </w:tc>
      </w:tr>
      <w:tr w:rsidR="0044006D" w:rsidTr="00C708ED">
        <w:tc>
          <w:tcPr>
            <w:tcW w:w="9354" w:type="dxa"/>
            <w:vAlign w:val="center"/>
          </w:tcPr>
          <w:p w:rsidR="0044006D" w:rsidRPr="00A2281F" w:rsidRDefault="0044006D" w:rsidP="00BE023D">
            <w:pPr>
              <w:jc w:val="both"/>
              <w:rPr>
                <w:rFonts w:ascii="Times New Roman" w:eastAsia="Times New Roman" w:hAnsi="Times New Roman"/>
                <w:sz w:val="24"/>
                <w:szCs w:val="24"/>
              </w:rPr>
            </w:pPr>
            <w:r w:rsidRPr="00A2281F">
              <w:rPr>
                <w:rFonts w:ascii="Times New Roman" w:eastAsia="Times New Roman" w:hAnsi="Times New Roman"/>
                <w:sz w:val="24"/>
                <w:szCs w:val="24"/>
              </w:rPr>
              <w:t> </w:t>
            </w:r>
            <w:r w:rsidRPr="00C601F6">
              <w:t xml:space="preserve">Reading: Chapter 1 in the 4M’s (de Berg, van </w:t>
            </w:r>
            <w:proofErr w:type="spellStart"/>
            <w:r w:rsidRPr="00C601F6">
              <w:t>Kreveld</w:t>
            </w:r>
            <w:proofErr w:type="spellEnd"/>
            <w:r w:rsidRPr="00C601F6">
              <w:t xml:space="preserve">, </w:t>
            </w:r>
            <w:proofErr w:type="spellStart"/>
            <w:r w:rsidRPr="00C601F6">
              <w:t>Overmars</w:t>
            </w:r>
            <w:proofErr w:type="spellEnd"/>
            <w:r w:rsidRPr="00C601F6">
              <w:t>, Schwarzkopf). The divide-and-conquer algorithm is given in Joseph O’Rourke’s, “Computational Geometry in C.” O’Rourke’s book is also a good source for information about orientations and some other geometric primitives.</w:t>
            </w:r>
          </w:p>
        </w:tc>
      </w:tr>
      <w:tr w:rsidR="0044006D" w:rsidTr="00C708ED">
        <w:tc>
          <w:tcPr>
            <w:tcW w:w="9354" w:type="dxa"/>
            <w:vAlign w:val="center"/>
          </w:tcPr>
          <w:p w:rsidR="0044006D" w:rsidRPr="00A2281F" w:rsidRDefault="0044006D" w:rsidP="00BE023D">
            <w:pPr>
              <w:jc w:val="both"/>
              <w:rPr>
                <w:rFonts w:ascii="Times New Roman" w:eastAsia="Times New Roman" w:hAnsi="Times New Roman"/>
                <w:sz w:val="24"/>
                <w:szCs w:val="24"/>
              </w:rPr>
            </w:pPr>
            <w:r w:rsidRPr="00C601F6">
              <w:rPr>
                <w:b/>
                <w:bCs/>
              </w:rPr>
              <w:t xml:space="preserve">Orientation: </w:t>
            </w:r>
            <w:r w:rsidRPr="00C601F6">
              <w:br/>
              <w:t>In order to make discrete decisions, we would like a geometric operation that operates on points in a manner that is analogous to the relational operations (</w:t>
            </w:r>
            <w:proofErr w:type="gramStart"/>
            <w:r w:rsidRPr="00C601F6">
              <w:t>&lt;;</w:t>
            </w:r>
            <w:proofErr w:type="gramEnd"/>
            <w:r w:rsidRPr="00C601F6">
              <w:t>=;&gt;) with numbers. There does not seem to be any natural intrinsic way to compare two points in d-dimensional space, but there is a natural relation between ordered (d + 1)-</w:t>
            </w:r>
            <w:proofErr w:type="spellStart"/>
            <w:r w:rsidRPr="00C601F6">
              <w:t>tuples</w:t>
            </w:r>
            <w:proofErr w:type="spellEnd"/>
            <w:r w:rsidRPr="00C601F6">
              <w:t xml:space="preserve"> of points in d-space, which extends the notion of binary relations in 1-space, called orientation. Given an ordered triple of points hp; q; </w:t>
            </w:r>
            <w:proofErr w:type="spellStart"/>
            <w:r w:rsidRPr="00C601F6">
              <w:t>ri</w:t>
            </w:r>
            <w:proofErr w:type="spellEnd"/>
            <w:r w:rsidRPr="00C601F6">
              <w:t xml:space="preserve"> in the plane, we say that they have positive orientation if they define a counterclockwise oriented triangle, negative orientation if they define a clockwise oriented triangle, and zero orientation if they are collinear (which includes as well the case where two or more of the points are identical). Note that orientation depends on the order in which the points are given.</w:t>
            </w:r>
          </w:p>
        </w:tc>
      </w:tr>
      <w:tr w:rsidR="0044006D" w:rsidTr="00C708ED">
        <w:tc>
          <w:tcPr>
            <w:tcW w:w="9354" w:type="dxa"/>
            <w:vAlign w:val="center"/>
          </w:tcPr>
          <w:p w:rsidR="0044006D" w:rsidRPr="00A2281F" w:rsidRDefault="0044006D" w:rsidP="00BE023D">
            <w:pPr>
              <w:jc w:val="center"/>
              <w:rPr>
                <w:rFonts w:ascii="Times New Roman" w:eastAsia="Times New Roman" w:hAnsi="Times New Roman"/>
                <w:sz w:val="24"/>
                <w:szCs w:val="24"/>
              </w:rPr>
            </w:pPr>
            <w:r w:rsidRPr="00670566">
              <w:rPr>
                <w:rFonts w:ascii="Times New Roman" w:eastAsia="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341.55pt;height:91.6pt;visibility:visible">
                  <v:imagedata r:id="rId4" o:title=""/>
                </v:shape>
              </w:pict>
            </w:r>
          </w:p>
        </w:tc>
      </w:tr>
      <w:tr w:rsidR="0044006D" w:rsidTr="00C708ED">
        <w:tc>
          <w:tcPr>
            <w:tcW w:w="9354" w:type="dxa"/>
            <w:vAlign w:val="center"/>
          </w:tcPr>
          <w:p w:rsidR="0044006D" w:rsidRDefault="0044006D" w:rsidP="00BE023D">
            <w:pPr>
              <w:jc w:val="center"/>
              <w:rPr>
                <w:rFonts w:ascii="Times New Roman" w:eastAsia="Times New Roman" w:hAnsi="Times New Roman"/>
                <w:noProof/>
                <w:sz w:val="24"/>
                <w:szCs w:val="24"/>
              </w:rPr>
            </w:pPr>
            <w:r w:rsidRPr="00C601F6">
              <w:t>Figure 1: Orientations of the ordered triple (p; q; r).</w:t>
            </w:r>
          </w:p>
        </w:tc>
      </w:tr>
      <w:tr w:rsidR="0044006D" w:rsidTr="00C708ED">
        <w:tc>
          <w:tcPr>
            <w:tcW w:w="9354" w:type="dxa"/>
            <w:vAlign w:val="center"/>
          </w:tcPr>
          <w:p w:rsidR="0044006D" w:rsidRPr="00A2281F" w:rsidRDefault="0044006D" w:rsidP="00BE023D">
            <w:pPr>
              <w:jc w:val="both"/>
              <w:rPr>
                <w:rFonts w:ascii="Times New Roman" w:eastAsia="Times New Roman" w:hAnsi="Times New Roman"/>
                <w:sz w:val="24"/>
                <w:szCs w:val="24"/>
              </w:rPr>
            </w:pPr>
            <w:r w:rsidRPr="00C601F6">
              <w:t xml:space="preserve">Orientation is formally defined as the sign of the determinant of the points given in homogeneous coordinates, that is, by </w:t>
            </w:r>
            <w:proofErr w:type="spellStart"/>
            <w:r w:rsidRPr="00C601F6">
              <w:t>prepending</w:t>
            </w:r>
            <w:proofErr w:type="spellEnd"/>
            <w:r w:rsidRPr="00C601F6">
              <w:t xml:space="preserve"> a 1 to each coordinate. For example, in the plane, we define</w:t>
            </w:r>
          </w:p>
        </w:tc>
      </w:tr>
      <w:tr w:rsidR="0044006D" w:rsidTr="00C708ED">
        <w:tc>
          <w:tcPr>
            <w:tcW w:w="9354" w:type="dxa"/>
            <w:vAlign w:val="center"/>
          </w:tcPr>
          <w:p w:rsidR="0044006D" w:rsidRPr="00A2281F" w:rsidRDefault="0044006D" w:rsidP="00BE023D">
            <w:pPr>
              <w:rPr>
                <w:rFonts w:ascii="Times New Roman" w:eastAsia="Times New Roman" w:hAnsi="Times New Roman"/>
                <w:sz w:val="24"/>
                <w:szCs w:val="24"/>
              </w:rPr>
            </w:pPr>
            <w:r w:rsidRPr="00670566">
              <w:rPr>
                <w:rFonts w:ascii="Times New Roman" w:eastAsia="Times New Roman" w:hAnsi="Times New Roman"/>
                <w:noProof/>
                <w:sz w:val="24"/>
                <w:szCs w:val="24"/>
              </w:rPr>
              <w:pict>
                <v:shape id="Picture 7" o:spid="_x0000_i1026" type="#_x0000_t75" style="width:185.45pt;height:50.1pt;visibility:visible">
                  <v:imagedata r:id="rId5" o:title=""/>
                </v:shape>
              </w:pict>
            </w:r>
          </w:p>
        </w:tc>
      </w:tr>
      <w:tr w:rsidR="0044006D" w:rsidTr="00C708ED">
        <w:tc>
          <w:tcPr>
            <w:tcW w:w="9354" w:type="dxa"/>
            <w:vAlign w:val="center"/>
          </w:tcPr>
          <w:p w:rsidR="0044006D" w:rsidRPr="00C601F6" w:rsidRDefault="0044006D" w:rsidP="00BE023D">
            <w:pPr>
              <w:jc w:val="both"/>
            </w:pPr>
            <w:r w:rsidRPr="00C601F6">
              <w:t xml:space="preserve">Observe that in the 1-dimensional case, </w:t>
            </w:r>
            <w:proofErr w:type="gramStart"/>
            <w:r w:rsidRPr="00C601F6">
              <w:t>Orient(</w:t>
            </w:r>
            <w:proofErr w:type="gramEnd"/>
            <w:r w:rsidRPr="00C601F6">
              <w:t xml:space="preserve">p; q) is just </w:t>
            </w:r>
            <w:proofErr w:type="spellStart"/>
            <w:r w:rsidRPr="00C601F6">
              <w:t>q¡p</w:t>
            </w:r>
            <w:proofErr w:type="spellEnd"/>
            <w:r w:rsidRPr="00C601F6">
              <w:t xml:space="preserve">. Hence it is positive if p &lt; q, zero if p = q, and negative if p &gt; q. Thus orientation generalizes </w:t>
            </w:r>
            <w:proofErr w:type="gramStart"/>
            <w:r w:rsidRPr="00C601F6">
              <w:t>&lt;;</w:t>
            </w:r>
            <w:proofErr w:type="gramEnd"/>
            <w:r w:rsidRPr="00C601F6">
              <w:t>=;&gt; in 1-dimensional space. Also note that the sign of the orientation of an ordered triple is unchanged if the points are translated, rotated, or scaled (by a positive scale factor). A reflection transformation, e.g., f(x; y) = (¡x; y), reverses the sign of the orientation. In general, applying any affine transformation to the point alters the sign of the orientation according to the sign of the matrix used in the transformation.</w:t>
            </w:r>
          </w:p>
          <w:p w:rsidR="0044006D" w:rsidRPr="00A2281F" w:rsidRDefault="0044006D" w:rsidP="00BE023D">
            <w:pPr>
              <w:jc w:val="both"/>
              <w:rPr>
                <w:rFonts w:ascii="Times New Roman" w:eastAsia="Times New Roman" w:hAnsi="Times New Roman"/>
                <w:sz w:val="24"/>
                <w:szCs w:val="24"/>
              </w:rPr>
            </w:pPr>
            <w:r w:rsidRPr="00C601F6">
              <w:t>In general, given an ordered 4-tuple points in 3-space, we can also define their orientation as being either positive (forming a right-handed screw), negative (a left-handed screw), or zero (coplanar). This can be generalized to any ordered (d + 1)-</w:t>
            </w:r>
            <w:proofErr w:type="spellStart"/>
            <w:r w:rsidRPr="00C601F6">
              <w:t>tuple</w:t>
            </w:r>
            <w:proofErr w:type="spellEnd"/>
            <w:r w:rsidRPr="00C601F6">
              <w:t xml:space="preserve"> points in d-space.</w:t>
            </w:r>
          </w:p>
        </w:tc>
      </w:tr>
      <w:tr w:rsidR="0044006D" w:rsidTr="00C708ED">
        <w:tc>
          <w:tcPr>
            <w:tcW w:w="9354" w:type="dxa"/>
            <w:vAlign w:val="center"/>
          </w:tcPr>
          <w:p w:rsidR="0044006D" w:rsidRPr="00C601F6" w:rsidRDefault="0044006D" w:rsidP="00BE023D">
            <w:pPr>
              <w:rPr>
                <w:b/>
              </w:rPr>
            </w:pPr>
            <w:r w:rsidRPr="00C601F6">
              <w:rPr>
                <w:b/>
              </w:rPr>
              <w:t xml:space="preserve">Areas and Angles: </w:t>
            </w:r>
          </w:p>
          <w:p w:rsidR="0044006D" w:rsidRPr="00A2281F" w:rsidRDefault="0044006D" w:rsidP="00BE023D">
            <w:pPr>
              <w:jc w:val="both"/>
              <w:rPr>
                <w:rFonts w:ascii="Times New Roman" w:eastAsia="Times New Roman" w:hAnsi="Times New Roman"/>
                <w:sz w:val="24"/>
                <w:szCs w:val="24"/>
              </w:rPr>
            </w:pPr>
            <w:r w:rsidRPr="00C601F6">
              <w:t xml:space="preserve">The orientation determinant, together with the Euclidean norm can be used to compute angles in the plane. This determinant </w:t>
            </w:r>
            <w:proofErr w:type="gramStart"/>
            <w:r w:rsidRPr="00C601F6">
              <w:t>Orient(</w:t>
            </w:r>
            <w:proofErr w:type="gramEnd"/>
            <w:r w:rsidRPr="00C601F6">
              <w:t xml:space="preserve">p; q; r) is equal to twice the signed area of the triangle ;&amp;delta </w:t>
            </w:r>
            <w:proofErr w:type="spellStart"/>
            <w:r w:rsidRPr="00C601F6">
              <w:t>pqr</w:t>
            </w:r>
            <w:proofErr w:type="spellEnd"/>
            <w:r w:rsidRPr="00C601F6">
              <w:t xml:space="preserve"> (positive if CCW and negative otherwise). Thus the area of the triangle can be determined by dividing this quantity by 2. In general in dimension d the area of the simplex spanned by d + 1 points can be determined by taking this determinant and dividing by (d!). Once you know the area of a triangle, you can use this to compute the area of a polygon, by expressing it as the sum of triangle areas. (Although there are other methods that may be faster or easier to implement.) Recall that the dot product returns the cosine of an angle. However, this is not helpful for distinguishing positive from negative angles. The </w:t>
            </w:r>
            <w:proofErr w:type="spellStart"/>
            <w:r w:rsidRPr="00C601F6">
              <w:t>sine</w:t>
            </w:r>
            <w:proofErr w:type="spellEnd"/>
            <w:r w:rsidRPr="00C601F6">
              <w:t xml:space="preserve"> of the angle</w:t>
            </w:r>
            <w:r w:rsidRPr="00670566">
              <w:rPr>
                <w:rFonts w:ascii="Times New Roman" w:eastAsia="Times New Roman" w:hAnsi="Times New Roman"/>
                <w:noProof/>
                <w:sz w:val="24"/>
                <w:szCs w:val="24"/>
              </w:rPr>
              <w:pict>
                <v:shape id="Picture 8" o:spid="_x0000_i1027" type="#_x0000_t75" style="width:47.25pt;height:14.4pt;visibility:visible">
                  <v:imagedata r:id="rId6" o:title=""/>
                </v:shape>
              </w:pict>
            </w:r>
            <w:r w:rsidRPr="00C601F6">
              <w:t xml:space="preserve"> (the signed angled from vector p-q to vector r - </w:t>
            </w:r>
            <w:proofErr w:type="gramStart"/>
            <w:r w:rsidRPr="00C601F6">
              <w:t>q )</w:t>
            </w:r>
            <w:proofErr w:type="gramEnd"/>
            <w:r w:rsidRPr="00C601F6">
              <w:t xml:space="preserve"> can be computed as sin µ = |p – q|| r-q| Orient(q, p, r), (Notice the order of the parameters.) By knowing </w:t>
            </w:r>
            <w:r w:rsidRPr="00C601F6">
              <w:lastRenderedPageBreak/>
              <w:t>both the sine and cosine of an angle we can unambiguously determine the angle.</w:t>
            </w:r>
          </w:p>
        </w:tc>
      </w:tr>
      <w:tr w:rsidR="0044006D" w:rsidTr="00C708ED">
        <w:tc>
          <w:tcPr>
            <w:tcW w:w="9354" w:type="dxa"/>
            <w:vAlign w:val="center"/>
          </w:tcPr>
          <w:p w:rsidR="0044006D" w:rsidRPr="00A2281F" w:rsidRDefault="0044006D" w:rsidP="00BE023D">
            <w:pPr>
              <w:jc w:val="both"/>
              <w:rPr>
                <w:rFonts w:ascii="Times New Roman" w:eastAsia="Times New Roman" w:hAnsi="Times New Roman"/>
                <w:sz w:val="24"/>
                <w:szCs w:val="24"/>
              </w:rPr>
            </w:pPr>
            <w:r w:rsidRPr="00C601F6">
              <w:rPr>
                <w:b/>
                <w:bCs/>
              </w:rPr>
              <w:lastRenderedPageBreak/>
              <w:t xml:space="preserve">Convexity: </w:t>
            </w:r>
            <w:r w:rsidRPr="00C601F6">
              <w:br/>
              <w:t>Now that we have discussed some of the basics, let us consider a fundamental structure in computational geometry, called the convex hull. We will give a more formal definition later, but the convex hull can be defined intuitively by surrounding a collection of points with a rubber band and letting the rubber band snap tightly around the points.</w:t>
            </w:r>
          </w:p>
        </w:tc>
      </w:tr>
      <w:tr w:rsidR="0044006D" w:rsidTr="00C708ED">
        <w:tc>
          <w:tcPr>
            <w:tcW w:w="9354" w:type="dxa"/>
            <w:vAlign w:val="center"/>
          </w:tcPr>
          <w:p w:rsidR="0044006D" w:rsidRPr="00A2281F" w:rsidRDefault="0044006D" w:rsidP="00BE023D">
            <w:pPr>
              <w:jc w:val="center"/>
              <w:rPr>
                <w:rFonts w:ascii="Times New Roman" w:eastAsia="Times New Roman" w:hAnsi="Times New Roman"/>
                <w:sz w:val="24"/>
                <w:szCs w:val="24"/>
              </w:rPr>
            </w:pPr>
            <w:r w:rsidRPr="00670566">
              <w:rPr>
                <w:rFonts w:ascii="Times New Roman" w:eastAsia="Times New Roman" w:hAnsi="Times New Roman"/>
                <w:noProof/>
                <w:sz w:val="24"/>
                <w:szCs w:val="24"/>
              </w:rPr>
              <w:pict>
                <v:shape id="Picture 9" o:spid="_x0000_i1028" type="#_x0000_t75" style="width:296.65pt;height:111.75pt;visibility:visible">
                  <v:imagedata r:id="rId7" o:title=""/>
                </v:shape>
              </w:pict>
            </w:r>
          </w:p>
        </w:tc>
      </w:tr>
      <w:tr w:rsidR="0044006D" w:rsidTr="00C708ED">
        <w:tc>
          <w:tcPr>
            <w:tcW w:w="9354" w:type="dxa"/>
            <w:vAlign w:val="center"/>
          </w:tcPr>
          <w:p w:rsidR="0044006D" w:rsidRPr="00A2281F" w:rsidRDefault="0044006D" w:rsidP="00BE023D">
            <w:pPr>
              <w:jc w:val="center"/>
              <w:rPr>
                <w:rFonts w:ascii="Times New Roman" w:eastAsia="Times New Roman" w:hAnsi="Times New Roman"/>
                <w:sz w:val="24"/>
                <w:szCs w:val="24"/>
              </w:rPr>
            </w:pPr>
            <w:r w:rsidRPr="00C601F6">
              <w:t>Figure 2: A point set and its convex hull.</w:t>
            </w:r>
          </w:p>
        </w:tc>
      </w:tr>
      <w:tr w:rsidR="0044006D" w:rsidTr="00C708ED">
        <w:tc>
          <w:tcPr>
            <w:tcW w:w="9354" w:type="dxa"/>
            <w:vAlign w:val="center"/>
          </w:tcPr>
          <w:p w:rsidR="0044006D" w:rsidRPr="00A2281F" w:rsidRDefault="0044006D" w:rsidP="00BE023D">
            <w:pPr>
              <w:jc w:val="both"/>
              <w:rPr>
                <w:rFonts w:ascii="Times New Roman" w:eastAsia="Times New Roman" w:hAnsi="Times New Roman"/>
                <w:sz w:val="24"/>
                <w:szCs w:val="24"/>
              </w:rPr>
            </w:pPr>
            <w:r w:rsidRPr="00C601F6">
              <w:t>There are a number of reasons that the convex hull of a point set is an important geometric structure. One is that it is one of the simplest shape approximations for a set of points. It can also be used for approximating more complex shapes. For example, the convex hull of a polygon in the plane or polyhedron in 3-space is the convex hull of its vertices. (Perhaps the most common shape approximation used in the minimum axis-parallel bounding box, but this is trivial to compute.)</w:t>
            </w:r>
          </w:p>
        </w:tc>
      </w:tr>
      <w:tr w:rsidR="0044006D" w:rsidTr="00C708ED">
        <w:tc>
          <w:tcPr>
            <w:tcW w:w="9354" w:type="dxa"/>
            <w:vAlign w:val="center"/>
          </w:tcPr>
          <w:p w:rsidR="0044006D" w:rsidRPr="00A2281F" w:rsidRDefault="0044006D" w:rsidP="00BE023D">
            <w:pPr>
              <w:jc w:val="both"/>
              <w:rPr>
                <w:rFonts w:ascii="Times New Roman" w:eastAsia="Times New Roman" w:hAnsi="Times New Roman"/>
                <w:sz w:val="24"/>
                <w:szCs w:val="24"/>
              </w:rPr>
            </w:pPr>
            <w:r w:rsidRPr="00C601F6">
              <w:t>Also many algorithms compute the convex hull as an initial stage in their execution or to filter out irrelevant points. For example, in order to find the smallest rectangle or triangle that encloses a set of points, it suffices to first compute the convex hull of the points, and then find the smallest rectangle or triangle enclosing the hull.</w:t>
            </w:r>
          </w:p>
        </w:tc>
      </w:tr>
      <w:tr w:rsidR="0044006D" w:rsidTr="00C708ED">
        <w:tc>
          <w:tcPr>
            <w:tcW w:w="9354" w:type="dxa"/>
            <w:vAlign w:val="center"/>
          </w:tcPr>
          <w:p w:rsidR="0044006D" w:rsidRPr="00C601F6" w:rsidRDefault="0044006D" w:rsidP="00BE023D">
            <w:pPr>
              <w:autoSpaceDE w:val="0"/>
              <w:autoSpaceDN w:val="0"/>
              <w:adjustRightInd w:val="0"/>
              <w:rPr>
                <w:rFonts w:ascii="NimbusRomNo9L-Medi" w:hAnsi="NimbusRomNo9L-Medi" w:cs="NimbusRomNo9L-Medi"/>
                <w:b/>
                <w:sz w:val="20"/>
                <w:szCs w:val="20"/>
              </w:rPr>
            </w:pPr>
            <w:r w:rsidRPr="00C601F6">
              <w:rPr>
                <w:rFonts w:ascii="NimbusRomNo9L-Medi" w:hAnsi="NimbusRomNo9L-Medi" w:cs="NimbusRomNo9L-Medi"/>
                <w:b/>
                <w:sz w:val="20"/>
                <w:szCs w:val="20"/>
              </w:rPr>
              <w:t>Convexity:</w:t>
            </w:r>
          </w:p>
          <w:p w:rsidR="0044006D" w:rsidRPr="00C601F6" w:rsidRDefault="0044006D" w:rsidP="00BE023D">
            <w:pPr>
              <w:autoSpaceDE w:val="0"/>
              <w:autoSpaceDN w:val="0"/>
              <w:adjustRightInd w:val="0"/>
              <w:rPr>
                <w:rFonts w:ascii="NimbusRomNo9L-Regu" w:hAnsi="NimbusRomNo9L-Regu" w:cs="NimbusRomNo9L-Regu"/>
                <w:sz w:val="20"/>
                <w:szCs w:val="20"/>
              </w:rPr>
            </w:pPr>
            <w:r w:rsidRPr="00C601F6">
              <w:rPr>
                <w:rFonts w:ascii="NimbusRomNo9L-Medi" w:hAnsi="NimbusRomNo9L-Medi" w:cs="NimbusRomNo9L-Medi"/>
                <w:sz w:val="20"/>
                <w:szCs w:val="20"/>
              </w:rPr>
              <w:t xml:space="preserve"> </w:t>
            </w:r>
            <w:r w:rsidRPr="00C601F6">
              <w:rPr>
                <w:rFonts w:ascii="NimbusRomNo9L-Regu" w:hAnsi="NimbusRomNo9L-Regu" w:cs="NimbusRomNo9L-Regu"/>
                <w:sz w:val="20"/>
                <w:szCs w:val="20"/>
              </w:rPr>
              <w:t xml:space="preserve">A set </w:t>
            </w:r>
            <w:r w:rsidRPr="00C601F6">
              <w:rPr>
                <w:rFonts w:ascii="CMMI10" w:hAnsi="CMMI10" w:cs="CMMI10"/>
                <w:i/>
                <w:iCs/>
                <w:sz w:val="20"/>
                <w:szCs w:val="20"/>
              </w:rPr>
              <w:t xml:space="preserve">S </w:t>
            </w:r>
            <w:r w:rsidRPr="00C601F6">
              <w:rPr>
                <w:rFonts w:ascii="NimbusRomNo9L-Regu" w:hAnsi="NimbusRomNo9L-Regu" w:cs="NimbusRomNo9L-Regu"/>
                <w:sz w:val="20"/>
                <w:szCs w:val="20"/>
              </w:rPr>
              <w:t xml:space="preserve">is </w:t>
            </w:r>
            <w:r w:rsidRPr="00C601F6">
              <w:rPr>
                <w:rFonts w:ascii="NimbusRomNo9L-ReguItal" w:hAnsi="NimbusRomNo9L-ReguItal" w:cs="NimbusRomNo9L-ReguItal"/>
                <w:i/>
                <w:iCs/>
                <w:sz w:val="20"/>
                <w:szCs w:val="20"/>
              </w:rPr>
              <w:t xml:space="preserve">convex </w:t>
            </w:r>
            <w:r w:rsidRPr="00C601F6">
              <w:rPr>
                <w:rFonts w:ascii="NimbusRomNo9L-Regu" w:hAnsi="NimbusRomNo9L-Regu" w:cs="NimbusRomNo9L-Regu"/>
                <w:sz w:val="20"/>
                <w:szCs w:val="20"/>
              </w:rPr>
              <w:t xml:space="preserve">if given any points </w:t>
            </w:r>
            <w:r w:rsidRPr="00670566">
              <w:rPr>
                <w:rFonts w:ascii="CMMI10" w:hAnsi="CMMI10" w:cs="CMMI10"/>
                <w:i/>
                <w:noProof/>
                <w:sz w:val="20"/>
                <w:szCs w:val="20"/>
              </w:rPr>
              <w:pict>
                <v:shape id="Picture 1" o:spid="_x0000_i1029" type="#_x0000_t75" style="width:50.1pt;height:16.7pt;visibility:visible">
                  <v:imagedata r:id="rId8" o:title=""/>
                </v:shape>
              </w:pict>
            </w:r>
            <w:r w:rsidRPr="00C601F6">
              <w:rPr>
                <w:rFonts w:ascii="NimbusRomNo9L-Regu" w:hAnsi="NimbusRomNo9L-Regu" w:cs="NimbusRomNo9L-Regu"/>
                <w:sz w:val="20"/>
                <w:szCs w:val="20"/>
              </w:rPr>
              <w:t xml:space="preserve">any convex combination of </w:t>
            </w:r>
            <w:r w:rsidRPr="00C601F6">
              <w:rPr>
                <w:rFonts w:ascii="CMMI10" w:hAnsi="CMMI10" w:cs="CMMI10"/>
                <w:i/>
                <w:iCs/>
                <w:sz w:val="20"/>
                <w:szCs w:val="20"/>
              </w:rPr>
              <w:t xml:space="preserve">p </w:t>
            </w:r>
            <w:r w:rsidRPr="00C601F6">
              <w:rPr>
                <w:rFonts w:ascii="NimbusRomNo9L-Regu" w:hAnsi="NimbusRomNo9L-Regu" w:cs="NimbusRomNo9L-Regu"/>
                <w:sz w:val="20"/>
                <w:szCs w:val="20"/>
              </w:rPr>
              <w:t xml:space="preserve">and </w:t>
            </w:r>
            <w:r w:rsidRPr="00C601F6">
              <w:rPr>
                <w:rFonts w:ascii="CMMI10" w:hAnsi="CMMI10" w:cs="CMMI10"/>
                <w:i/>
                <w:iCs/>
                <w:sz w:val="20"/>
                <w:szCs w:val="20"/>
              </w:rPr>
              <w:t xml:space="preserve">q </w:t>
            </w:r>
            <w:r w:rsidRPr="00C601F6">
              <w:rPr>
                <w:rFonts w:ascii="NimbusRomNo9L-Regu" w:hAnsi="NimbusRomNo9L-Regu" w:cs="NimbusRomNo9L-Regu"/>
                <w:sz w:val="20"/>
                <w:szCs w:val="20"/>
              </w:rPr>
              <w:t xml:space="preserve">is in </w:t>
            </w:r>
            <w:r w:rsidRPr="00C601F6">
              <w:rPr>
                <w:rFonts w:ascii="CMMI10" w:hAnsi="CMMI10" w:cs="CMMI10"/>
                <w:i/>
                <w:iCs/>
                <w:sz w:val="20"/>
                <w:szCs w:val="20"/>
              </w:rPr>
              <w:t>S</w:t>
            </w:r>
            <w:r w:rsidRPr="00C601F6">
              <w:rPr>
                <w:rFonts w:ascii="NimbusRomNo9L-Regu" w:hAnsi="NimbusRomNo9L-Regu" w:cs="NimbusRomNo9L-Regu"/>
                <w:sz w:val="20"/>
                <w:szCs w:val="20"/>
              </w:rPr>
              <w:t xml:space="preserve">, or equivalently, the line segment </w:t>
            </w:r>
            <w:r w:rsidRPr="00670566">
              <w:rPr>
                <w:rFonts w:ascii="CMMI10" w:hAnsi="CMMI10" w:cs="CMMI10"/>
                <w:i/>
                <w:noProof/>
                <w:sz w:val="20"/>
                <w:szCs w:val="20"/>
              </w:rPr>
              <w:pict>
                <v:shape id="Picture 2" o:spid="_x0000_i1030" type="#_x0000_t75" style="width:44.35pt;height:15pt;visibility:visible">
                  <v:imagedata r:id="rId9" o:title=""/>
                </v:shape>
              </w:pict>
            </w:r>
          </w:p>
          <w:p w:rsidR="0044006D" w:rsidRPr="00C601F6" w:rsidRDefault="0044006D" w:rsidP="00BE023D">
            <w:pPr>
              <w:autoSpaceDE w:val="0"/>
              <w:autoSpaceDN w:val="0"/>
              <w:adjustRightInd w:val="0"/>
              <w:rPr>
                <w:rFonts w:ascii="NimbusRomNo9L-Medi" w:hAnsi="NimbusRomNo9L-Medi" w:cs="NimbusRomNo9L-Medi"/>
                <w:sz w:val="20"/>
                <w:szCs w:val="20"/>
              </w:rPr>
            </w:pPr>
          </w:p>
          <w:p w:rsidR="0044006D" w:rsidRPr="00C601F6" w:rsidRDefault="0044006D" w:rsidP="00BE023D">
            <w:pPr>
              <w:autoSpaceDE w:val="0"/>
              <w:autoSpaceDN w:val="0"/>
              <w:adjustRightInd w:val="0"/>
              <w:rPr>
                <w:rFonts w:ascii="NimbusRomNo9L-Medi" w:hAnsi="NimbusRomNo9L-Medi" w:cs="NimbusRomNo9L-Medi"/>
                <w:b/>
                <w:sz w:val="20"/>
                <w:szCs w:val="20"/>
              </w:rPr>
            </w:pPr>
            <w:r w:rsidRPr="00C601F6">
              <w:rPr>
                <w:rFonts w:ascii="NimbusRomNo9L-Medi" w:hAnsi="NimbusRomNo9L-Medi" w:cs="NimbusRomNo9L-Medi"/>
                <w:b/>
                <w:sz w:val="20"/>
                <w:szCs w:val="20"/>
              </w:rPr>
              <w:t xml:space="preserve">Convex hull: </w:t>
            </w:r>
          </w:p>
          <w:p w:rsidR="0044006D" w:rsidRPr="00C601F6" w:rsidRDefault="0044006D" w:rsidP="00BE023D">
            <w:pPr>
              <w:autoSpaceDE w:val="0"/>
              <w:autoSpaceDN w:val="0"/>
              <w:adjustRightInd w:val="0"/>
              <w:rPr>
                <w:rFonts w:ascii="NimbusRomNo9L-Regu" w:hAnsi="NimbusRomNo9L-Regu" w:cs="NimbusRomNo9L-Regu"/>
                <w:sz w:val="20"/>
                <w:szCs w:val="20"/>
              </w:rPr>
            </w:pPr>
          </w:p>
          <w:p w:rsidR="0044006D" w:rsidRPr="00C601F6" w:rsidRDefault="0044006D" w:rsidP="00BE023D">
            <w:pPr>
              <w:autoSpaceDE w:val="0"/>
              <w:autoSpaceDN w:val="0"/>
              <w:adjustRightInd w:val="0"/>
              <w:rPr>
                <w:rFonts w:ascii="NimbusRomNo9L-Regu" w:hAnsi="NimbusRomNo9L-Regu" w:cs="NimbusRomNo9L-Regu"/>
                <w:sz w:val="20"/>
                <w:szCs w:val="20"/>
              </w:rPr>
            </w:pPr>
            <w:r w:rsidRPr="00C601F6">
              <w:rPr>
                <w:rFonts w:ascii="NimbusRomNo9L-Regu" w:hAnsi="NimbusRomNo9L-Regu" w:cs="NimbusRomNo9L-Regu"/>
                <w:sz w:val="20"/>
                <w:szCs w:val="20"/>
              </w:rPr>
              <w:t xml:space="preserve">The </w:t>
            </w:r>
            <w:r w:rsidRPr="00C601F6">
              <w:rPr>
                <w:rFonts w:ascii="NimbusRomNo9L-ReguItal" w:hAnsi="NimbusRomNo9L-ReguItal" w:cs="NimbusRomNo9L-ReguItal"/>
                <w:i/>
                <w:iCs/>
                <w:sz w:val="20"/>
                <w:szCs w:val="20"/>
              </w:rPr>
              <w:t xml:space="preserve">convex hull </w:t>
            </w:r>
            <w:r w:rsidRPr="00C601F6">
              <w:rPr>
                <w:rFonts w:ascii="NimbusRomNo9L-Regu" w:hAnsi="NimbusRomNo9L-Regu" w:cs="NimbusRomNo9L-Regu"/>
                <w:sz w:val="20"/>
                <w:szCs w:val="20"/>
              </w:rPr>
              <w:t xml:space="preserve">of any set </w:t>
            </w:r>
            <w:r w:rsidRPr="00C601F6">
              <w:rPr>
                <w:rFonts w:ascii="CMMI10" w:hAnsi="CMMI10" w:cs="CMMI10"/>
                <w:i/>
                <w:iCs/>
                <w:sz w:val="20"/>
                <w:szCs w:val="20"/>
              </w:rPr>
              <w:t xml:space="preserve">S </w:t>
            </w:r>
            <w:r w:rsidRPr="00C601F6">
              <w:rPr>
                <w:rFonts w:ascii="NimbusRomNo9L-Regu" w:hAnsi="NimbusRomNo9L-Regu" w:cs="NimbusRomNo9L-Regu"/>
                <w:sz w:val="20"/>
                <w:szCs w:val="20"/>
              </w:rPr>
              <w:t xml:space="preserve">is the intersection of all convex sets that contains </w:t>
            </w:r>
            <w:r w:rsidRPr="00C601F6">
              <w:rPr>
                <w:rFonts w:ascii="CMMI10" w:hAnsi="CMMI10" w:cs="CMMI10"/>
                <w:i/>
                <w:iCs/>
                <w:sz w:val="20"/>
                <w:szCs w:val="20"/>
              </w:rPr>
              <w:t>S</w:t>
            </w:r>
            <w:r w:rsidRPr="00C601F6">
              <w:rPr>
                <w:rFonts w:ascii="NimbusRomNo9L-Regu" w:hAnsi="NimbusRomNo9L-Regu" w:cs="NimbusRomNo9L-Regu"/>
                <w:sz w:val="20"/>
                <w:szCs w:val="20"/>
              </w:rPr>
              <w:t xml:space="preserve">, or more intuitively, the smallest convex set that contains </w:t>
            </w:r>
            <w:r w:rsidRPr="00C601F6">
              <w:rPr>
                <w:rFonts w:ascii="CMMI10" w:hAnsi="CMMI10" w:cs="CMMI10"/>
                <w:i/>
                <w:iCs/>
                <w:sz w:val="20"/>
                <w:szCs w:val="20"/>
              </w:rPr>
              <w:t>S</w:t>
            </w:r>
            <w:r w:rsidRPr="00C601F6">
              <w:rPr>
                <w:rFonts w:ascii="NimbusRomNo9L-Regu" w:hAnsi="NimbusRomNo9L-Regu" w:cs="NimbusRomNo9L-Regu"/>
                <w:sz w:val="20"/>
                <w:szCs w:val="20"/>
              </w:rPr>
              <w:t xml:space="preserve">. Following our book’s notation, we will denote </w:t>
            </w:r>
            <w:proofErr w:type="gramStart"/>
            <w:r w:rsidRPr="00C601F6">
              <w:rPr>
                <w:rFonts w:ascii="NimbusRomNo9L-Regu" w:hAnsi="NimbusRomNo9L-Regu" w:cs="NimbusRomNo9L-Regu"/>
                <w:sz w:val="20"/>
                <w:szCs w:val="20"/>
              </w:rPr>
              <w:t xml:space="preserve">this </w:t>
            </w:r>
            <w:proofErr w:type="gramEnd"/>
            <w:r w:rsidRPr="00670566">
              <w:rPr>
                <w:rFonts w:ascii="CMSY10" w:hAnsi="CMSY10" w:cs="CMSY10"/>
                <w:i/>
                <w:noProof/>
                <w:sz w:val="20"/>
                <w:szCs w:val="20"/>
              </w:rPr>
              <w:pict>
                <v:shape id="Picture 3" o:spid="_x0000_i1031" type="#_x0000_t75" style="width:38pt;height:14.4pt;visibility:visible">
                  <v:imagedata r:id="rId10" o:title=""/>
                </v:shape>
              </w:pict>
            </w:r>
            <w:r w:rsidRPr="00C601F6">
              <w:rPr>
                <w:rFonts w:ascii="NimbusRomNo9L-Regu" w:hAnsi="NimbusRomNo9L-Regu" w:cs="NimbusRomNo9L-Regu"/>
                <w:sz w:val="20"/>
                <w:szCs w:val="20"/>
              </w:rPr>
              <w:t>.</w:t>
            </w:r>
          </w:p>
          <w:p w:rsidR="0044006D" w:rsidRPr="00A2281F" w:rsidRDefault="0044006D" w:rsidP="00BE023D">
            <w:pPr>
              <w:jc w:val="both"/>
              <w:rPr>
                <w:rFonts w:ascii="Times New Roman" w:eastAsia="Times New Roman" w:hAnsi="Times New Roman"/>
                <w:sz w:val="24"/>
                <w:szCs w:val="24"/>
              </w:rPr>
            </w:pPr>
            <w:r w:rsidRPr="00C601F6">
              <w:t>An equivalent definition of convex hull is the set of points that can be expressed as convex combinations of the points in S. (A proof can be found in any book on convexity theory.) Recall that a convex combination of three or more points is an affine combination of the points in which the coefficients sum to 1 and all the coefficients are in the interval [0; 1].</w:t>
            </w:r>
          </w:p>
        </w:tc>
      </w:tr>
      <w:tr w:rsidR="0044006D" w:rsidTr="00C708ED">
        <w:tc>
          <w:tcPr>
            <w:tcW w:w="9354" w:type="dxa"/>
            <w:vAlign w:val="center"/>
          </w:tcPr>
          <w:p w:rsidR="0044006D" w:rsidRPr="00C601F6" w:rsidRDefault="0044006D" w:rsidP="00BE023D">
            <w:pPr>
              <w:autoSpaceDE w:val="0"/>
              <w:autoSpaceDN w:val="0"/>
              <w:adjustRightInd w:val="0"/>
              <w:rPr>
                <w:b/>
              </w:rPr>
            </w:pPr>
            <w:r w:rsidRPr="00C601F6">
              <w:rPr>
                <w:b/>
              </w:rPr>
              <w:t xml:space="preserve">How do we compute the convex hull? </w:t>
            </w:r>
          </w:p>
          <w:p w:rsidR="0044006D" w:rsidRPr="00C601F6" w:rsidRDefault="0044006D" w:rsidP="00BE023D">
            <w:pPr>
              <w:autoSpaceDE w:val="0"/>
              <w:autoSpaceDN w:val="0"/>
              <w:adjustRightInd w:val="0"/>
              <w:jc w:val="both"/>
              <w:rPr>
                <w:rFonts w:ascii="NimbusRomNo9L-Medi" w:hAnsi="NimbusRomNo9L-Medi" w:cs="NimbusRomNo9L-Medi"/>
                <w:b/>
                <w:sz w:val="20"/>
                <w:szCs w:val="20"/>
              </w:rPr>
            </w:pPr>
            <w:r w:rsidRPr="00C601F6">
              <w:t>Before we can answer this question we must ask another question: what does it mean to compute the convex hull? As we have seen, the convex hull of P is a convex polygon. A natural way to represent a polygon is by listing its vertices in clockwise order, starting with an arbitrary one. So the problem we want to solve is this: given a set P = {p1, p2</w:t>
            </w:r>
            <w:proofErr w:type="gramStart"/>
            <w:r w:rsidRPr="00C601F6">
              <w:t>, . . . ,</w:t>
            </w:r>
            <w:proofErr w:type="gramEnd"/>
            <w:r w:rsidRPr="00C601F6">
              <w:t xml:space="preserve"> </w:t>
            </w:r>
            <w:proofErr w:type="spellStart"/>
            <w:r w:rsidRPr="00C601F6">
              <w:t>pn</w:t>
            </w:r>
            <w:proofErr w:type="spellEnd"/>
            <w:r w:rsidRPr="00C601F6">
              <w:t>} of points in the plane, compute a list that contains those points from P that are the vertices of CH(P), listed in clockwise order.</w:t>
            </w:r>
          </w:p>
        </w:tc>
      </w:tr>
      <w:tr w:rsidR="0044006D" w:rsidTr="00C708ED">
        <w:tc>
          <w:tcPr>
            <w:tcW w:w="9354" w:type="dxa"/>
            <w:vAlign w:val="center"/>
          </w:tcPr>
          <w:p w:rsidR="0044006D" w:rsidRPr="00C601F6" w:rsidRDefault="0044006D" w:rsidP="00BE023D">
            <w:pPr>
              <w:autoSpaceDE w:val="0"/>
              <w:autoSpaceDN w:val="0"/>
              <w:adjustRightInd w:val="0"/>
              <w:rPr>
                <w:b/>
              </w:rPr>
            </w:pPr>
            <w:r w:rsidRPr="00670566">
              <w:rPr>
                <w:b/>
                <w:noProof/>
              </w:rPr>
              <w:lastRenderedPageBreak/>
              <w:pict>
                <v:shape id="Picture 4" o:spid="_x0000_i1032" type="#_x0000_t75" style="width:353.65pt;height:85.8pt;visibility:visible">
                  <v:imagedata r:id="rId11" o:title=""/>
                </v:shape>
              </w:pict>
            </w:r>
          </w:p>
        </w:tc>
      </w:tr>
      <w:tr w:rsidR="0044006D" w:rsidTr="00C708ED">
        <w:tc>
          <w:tcPr>
            <w:tcW w:w="9354" w:type="dxa"/>
            <w:vAlign w:val="center"/>
          </w:tcPr>
          <w:p w:rsidR="0044006D" w:rsidRPr="00C601F6" w:rsidRDefault="0044006D" w:rsidP="00BE023D">
            <w:pPr>
              <w:autoSpaceDE w:val="0"/>
              <w:autoSpaceDN w:val="0"/>
              <w:adjustRightInd w:val="0"/>
              <w:rPr>
                <w:b/>
              </w:rPr>
            </w:pPr>
            <w:r>
              <w:rPr>
                <w:noProof/>
              </w:rPr>
              <w:drawing>
                <wp:inline distT="0" distB="0" distL="0" distR="0">
                  <wp:extent cx="5384165" cy="1828800"/>
                  <wp:effectExtent l="19050" t="0" r="6985" b="0"/>
                  <wp:docPr id="1" name="Picture 135" descr="C:\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ppData\Local\Temp\msohtmlclip1\01\clip_image001.png"/>
                          <pic:cNvPicPr>
                            <a:picLocks noChangeAspect="1" noChangeArrowheads="1"/>
                          </pic:cNvPicPr>
                        </pic:nvPicPr>
                        <pic:blipFill>
                          <a:blip r:embed="rId12"/>
                          <a:srcRect/>
                          <a:stretch>
                            <a:fillRect/>
                          </a:stretch>
                        </pic:blipFill>
                        <pic:spPr bwMode="auto">
                          <a:xfrm>
                            <a:off x="0" y="0"/>
                            <a:ext cx="5384165" cy="1828800"/>
                          </a:xfrm>
                          <a:prstGeom prst="rect">
                            <a:avLst/>
                          </a:prstGeom>
                          <a:noFill/>
                          <a:ln w="9525">
                            <a:noFill/>
                            <a:miter lim="800000"/>
                            <a:headEnd/>
                            <a:tailEnd/>
                          </a:ln>
                        </pic:spPr>
                      </pic:pic>
                    </a:graphicData>
                  </a:graphic>
                </wp:inline>
              </w:drawing>
            </w:r>
            <w:r>
              <w:rPr>
                <w:noProof/>
              </w:rPr>
              <w:drawing>
                <wp:inline distT="0" distB="0" distL="0" distR="0">
                  <wp:extent cx="2157730" cy="1397000"/>
                  <wp:effectExtent l="19050" t="0" r="0" b="0"/>
                  <wp:docPr id="2" name="Picture 144" descr="C:\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AppData\Local\Temp\msohtmlclip1\01\clip_image001.png"/>
                          <pic:cNvPicPr>
                            <a:picLocks noChangeAspect="1" noChangeArrowheads="1"/>
                          </pic:cNvPicPr>
                        </pic:nvPicPr>
                        <pic:blipFill>
                          <a:blip r:embed="rId13"/>
                          <a:srcRect/>
                          <a:stretch>
                            <a:fillRect/>
                          </a:stretch>
                        </pic:blipFill>
                        <pic:spPr bwMode="auto">
                          <a:xfrm>
                            <a:off x="0" y="0"/>
                            <a:ext cx="2157730" cy="1397000"/>
                          </a:xfrm>
                          <a:prstGeom prst="rect">
                            <a:avLst/>
                          </a:prstGeom>
                          <a:noFill/>
                          <a:ln w="9525">
                            <a:noFill/>
                            <a:miter lim="800000"/>
                            <a:headEnd/>
                            <a:tailEnd/>
                          </a:ln>
                        </pic:spPr>
                      </pic:pic>
                    </a:graphicData>
                  </a:graphic>
                </wp:inline>
              </w:drawing>
            </w:r>
          </w:p>
        </w:tc>
      </w:tr>
      <w:tr w:rsidR="0044006D" w:rsidTr="00C708ED">
        <w:tc>
          <w:tcPr>
            <w:tcW w:w="9354" w:type="dxa"/>
            <w:vAlign w:val="center"/>
          </w:tcPr>
          <w:p w:rsidR="0044006D" w:rsidRPr="00C601F6" w:rsidRDefault="0044006D" w:rsidP="00BE023D">
            <w:pPr>
              <w:autoSpaceDE w:val="0"/>
              <w:autoSpaceDN w:val="0"/>
              <w:adjustRightInd w:val="0"/>
              <w:rPr>
                <w:b/>
              </w:rPr>
            </w:pPr>
            <w:r w:rsidRPr="00670566">
              <w:rPr>
                <w:b/>
                <w:noProof/>
              </w:rPr>
              <w:pict>
                <v:shape id="Picture 6" o:spid="_x0000_i1033" type="#_x0000_t75" style="width:368.65pt;height:154.35pt;visibility:visible">
                  <v:imagedata r:id="rId14" o:title=""/>
                </v:shape>
              </w:pict>
            </w:r>
          </w:p>
        </w:tc>
      </w:tr>
      <w:tr w:rsidR="0044006D" w:rsidTr="00C708ED">
        <w:tc>
          <w:tcPr>
            <w:tcW w:w="9354" w:type="dxa"/>
            <w:vAlign w:val="center"/>
          </w:tcPr>
          <w:p w:rsidR="0044006D" w:rsidRPr="00C601F6" w:rsidRDefault="0044006D" w:rsidP="00BE023D">
            <w:pPr>
              <w:autoSpaceDE w:val="0"/>
              <w:autoSpaceDN w:val="0"/>
              <w:adjustRightInd w:val="0"/>
              <w:rPr>
                <w:b/>
              </w:rPr>
            </w:pPr>
            <w:r w:rsidRPr="00670566">
              <w:rPr>
                <w:b/>
                <w:noProof/>
              </w:rPr>
              <w:pict>
                <v:shape id="_x0000_i1034" type="#_x0000_t75" style="width:374.4pt;height:91.6pt;visibility:visible">
                  <v:imagedata r:id="rId15" o:title=""/>
                </v:shape>
              </w:pict>
            </w:r>
          </w:p>
        </w:tc>
      </w:tr>
      <w:tr w:rsidR="0044006D" w:rsidTr="00C708ED">
        <w:tc>
          <w:tcPr>
            <w:tcW w:w="9354" w:type="dxa"/>
            <w:vAlign w:val="center"/>
          </w:tcPr>
          <w:p w:rsidR="0044006D" w:rsidRPr="00C601F6" w:rsidRDefault="0044006D" w:rsidP="00BE023D">
            <w:pPr>
              <w:autoSpaceDE w:val="0"/>
              <w:autoSpaceDN w:val="0"/>
              <w:adjustRightInd w:val="0"/>
              <w:rPr>
                <w:b/>
              </w:rPr>
            </w:pPr>
            <w:r w:rsidRPr="00670566">
              <w:rPr>
                <w:b/>
                <w:noProof/>
              </w:rPr>
              <w:lastRenderedPageBreak/>
              <w:pict>
                <v:shape id="Picture 11" o:spid="_x0000_i1035" type="#_x0000_t75" style="width:371.5pt;height:389.4pt;visibility:visible">
                  <v:imagedata r:id="rId16" o:title=""/>
                </v:shape>
              </w:pict>
            </w:r>
          </w:p>
        </w:tc>
      </w:tr>
      <w:tr w:rsidR="0044006D" w:rsidTr="00C708ED">
        <w:tc>
          <w:tcPr>
            <w:tcW w:w="9354" w:type="dxa"/>
            <w:vAlign w:val="center"/>
          </w:tcPr>
          <w:p w:rsidR="0044006D" w:rsidRPr="00C601F6" w:rsidRDefault="0044006D" w:rsidP="00BE023D">
            <w:pPr>
              <w:autoSpaceDE w:val="0"/>
              <w:autoSpaceDN w:val="0"/>
              <w:adjustRightInd w:val="0"/>
              <w:rPr>
                <w:b/>
              </w:rPr>
            </w:pPr>
            <w:r w:rsidRPr="00670566">
              <w:rPr>
                <w:b/>
                <w:noProof/>
              </w:rPr>
              <w:pict>
                <v:shape id="_x0000_i1036" type="#_x0000_t75" style="width:116.35pt;height:139.4pt;visibility:visible">
                  <v:imagedata r:id="rId17" o:title=""/>
                </v:shape>
              </w:pict>
            </w:r>
          </w:p>
        </w:tc>
      </w:tr>
      <w:tr w:rsidR="0044006D" w:rsidTr="00C708ED">
        <w:tc>
          <w:tcPr>
            <w:tcW w:w="9354" w:type="dxa"/>
            <w:vAlign w:val="center"/>
          </w:tcPr>
          <w:p w:rsidR="0044006D" w:rsidRPr="00C601F6" w:rsidRDefault="0044006D" w:rsidP="00BE023D">
            <w:pPr>
              <w:autoSpaceDE w:val="0"/>
              <w:autoSpaceDN w:val="0"/>
              <w:adjustRightInd w:val="0"/>
              <w:rPr>
                <w:b/>
              </w:rPr>
            </w:pPr>
            <w:r w:rsidRPr="00670566">
              <w:rPr>
                <w:b/>
                <w:noProof/>
              </w:rPr>
              <w:lastRenderedPageBreak/>
              <w:pict>
                <v:shape id="Picture 12" o:spid="_x0000_i1037" type="#_x0000_t75" style="width:380.15pt;height:131.35pt;visibility:visible">
                  <v:imagedata r:id="rId18" o:title=""/>
                </v:shape>
              </w:pict>
            </w:r>
          </w:p>
        </w:tc>
      </w:tr>
      <w:tr w:rsidR="0044006D" w:rsidTr="00C708ED">
        <w:tc>
          <w:tcPr>
            <w:tcW w:w="9354" w:type="dxa"/>
            <w:vAlign w:val="center"/>
          </w:tcPr>
          <w:p w:rsidR="0044006D" w:rsidRPr="00C601F6" w:rsidRDefault="0044006D" w:rsidP="00BE023D">
            <w:pPr>
              <w:autoSpaceDE w:val="0"/>
              <w:autoSpaceDN w:val="0"/>
              <w:adjustRightInd w:val="0"/>
              <w:rPr>
                <w:b/>
              </w:rPr>
            </w:pPr>
            <w:r w:rsidRPr="00C601F6">
              <w:rPr>
                <w:b/>
                <w:sz w:val="40"/>
              </w:rPr>
              <w:t>Incremental Algorithm of Convex Hull</w:t>
            </w:r>
          </w:p>
        </w:tc>
      </w:tr>
      <w:tr w:rsidR="0044006D" w:rsidTr="00C708ED">
        <w:tc>
          <w:tcPr>
            <w:tcW w:w="9354" w:type="dxa"/>
            <w:vAlign w:val="center"/>
          </w:tcPr>
          <w:p w:rsidR="0044006D" w:rsidRPr="00C601F6" w:rsidRDefault="0044006D" w:rsidP="00BE023D">
            <w:pPr>
              <w:autoSpaceDE w:val="0"/>
              <w:autoSpaceDN w:val="0"/>
              <w:adjustRightInd w:val="0"/>
              <w:rPr>
                <w:b/>
              </w:rPr>
            </w:pPr>
            <w:r w:rsidRPr="00670566">
              <w:rPr>
                <w:b/>
                <w:noProof/>
              </w:rPr>
              <w:pict>
                <v:shape id="Picture 13" o:spid="_x0000_i1038" type="#_x0000_t75" style="width:368.65pt;height:437.2pt;visibility:visible">
                  <v:imagedata r:id="rId19" o:title=""/>
                </v:shape>
              </w:pict>
            </w:r>
          </w:p>
        </w:tc>
      </w:tr>
      <w:tr w:rsidR="0044006D" w:rsidTr="00C708ED">
        <w:tc>
          <w:tcPr>
            <w:tcW w:w="9354" w:type="dxa"/>
            <w:vAlign w:val="center"/>
          </w:tcPr>
          <w:p w:rsidR="0044006D" w:rsidRPr="00C601F6" w:rsidRDefault="0044006D" w:rsidP="00BE023D">
            <w:pPr>
              <w:autoSpaceDE w:val="0"/>
              <w:autoSpaceDN w:val="0"/>
              <w:adjustRightInd w:val="0"/>
              <w:rPr>
                <w:b/>
              </w:rPr>
            </w:pPr>
            <w:r w:rsidRPr="00670566">
              <w:rPr>
                <w:b/>
                <w:noProof/>
              </w:rPr>
              <w:lastRenderedPageBreak/>
              <w:pict>
                <v:shape id="_x0000_i1039" type="#_x0000_t75" style="width:371.5pt;height:175.7pt;visibility:visible">
                  <v:imagedata r:id="rId20" o:title=""/>
                </v:shape>
              </w:pict>
            </w:r>
          </w:p>
        </w:tc>
      </w:tr>
      <w:tr w:rsidR="0044006D" w:rsidTr="00C708ED">
        <w:tc>
          <w:tcPr>
            <w:tcW w:w="9354" w:type="dxa"/>
            <w:vAlign w:val="center"/>
          </w:tcPr>
          <w:p w:rsidR="0044006D" w:rsidRPr="00C601F6" w:rsidRDefault="0044006D" w:rsidP="00BE023D">
            <w:pPr>
              <w:autoSpaceDE w:val="0"/>
              <w:autoSpaceDN w:val="0"/>
              <w:adjustRightInd w:val="0"/>
              <w:rPr>
                <w:b/>
                <w:noProof/>
              </w:rPr>
            </w:pPr>
            <w:r w:rsidRPr="00670566">
              <w:rPr>
                <w:b/>
                <w:noProof/>
              </w:rPr>
              <w:pict>
                <v:shape id="_x0000_i1040" type="#_x0000_t75" style="width:371.5pt;height:131.9pt;visibility:visible">
                  <v:imagedata r:id="rId21" o:title=""/>
                </v:shape>
              </w:pict>
            </w:r>
          </w:p>
        </w:tc>
      </w:tr>
      <w:tr w:rsidR="0044006D" w:rsidTr="00C708ED">
        <w:tc>
          <w:tcPr>
            <w:tcW w:w="9354" w:type="dxa"/>
            <w:vAlign w:val="center"/>
          </w:tcPr>
          <w:p w:rsidR="0044006D" w:rsidRPr="00C601F6" w:rsidRDefault="0044006D" w:rsidP="00BE023D">
            <w:pPr>
              <w:autoSpaceDE w:val="0"/>
              <w:autoSpaceDN w:val="0"/>
              <w:adjustRightInd w:val="0"/>
              <w:rPr>
                <w:b/>
                <w:noProof/>
              </w:rPr>
            </w:pPr>
            <w:r w:rsidRPr="00670566">
              <w:rPr>
                <w:b/>
                <w:noProof/>
              </w:rPr>
              <w:pict>
                <v:shape id="_x0000_i1041" type="#_x0000_t75" style="width:371.5pt;height:207.95pt;visibility:visible">
                  <v:imagedata r:id="rId22" o:title=""/>
                </v:shape>
              </w:pict>
            </w:r>
          </w:p>
        </w:tc>
      </w:tr>
      <w:tr w:rsidR="0044006D" w:rsidTr="00C708ED">
        <w:tc>
          <w:tcPr>
            <w:tcW w:w="9354" w:type="dxa"/>
            <w:vAlign w:val="center"/>
          </w:tcPr>
          <w:p w:rsidR="0044006D" w:rsidRPr="00C601F6" w:rsidRDefault="0044006D" w:rsidP="00BE023D">
            <w:pPr>
              <w:autoSpaceDE w:val="0"/>
              <w:autoSpaceDN w:val="0"/>
              <w:adjustRightInd w:val="0"/>
              <w:rPr>
                <w:b/>
                <w:noProof/>
              </w:rPr>
            </w:pPr>
            <w:r>
              <w:rPr>
                <w:b/>
                <w:noProof/>
              </w:rPr>
              <w:lastRenderedPageBreak/>
              <w:drawing>
                <wp:inline distT="0" distB="0" distL="0" distR="0">
                  <wp:extent cx="1741170" cy="275082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741170" cy="2750820"/>
                          </a:xfrm>
                          <a:prstGeom prst="rect">
                            <a:avLst/>
                          </a:prstGeom>
                          <a:noFill/>
                          <a:ln w="9525">
                            <a:noFill/>
                            <a:miter lim="800000"/>
                            <a:headEnd/>
                            <a:tailEnd/>
                          </a:ln>
                        </pic:spPr>
                      </pic:pic>
                    </a:graphicData>
                  </a:graphic>
                </wp:inline>
              </w:drawing>
            </w:r>
            <w:r w:rsidRPr="00670566">
              <w:rPr>
                <w:b/>
                <w:noProof/>
              </w:rPr>
              <w:pict>
                <v:shape id="_x0000_i1042" type="#_x0000_t75" style="width:371.5pt;height:312.75pt;visibility:visible">
                  <v:imagedata r:id="rId24" o:title=""/>
                </v:shape>
              </w:pict>
            </w:r>
          </w:p>
        </w:tc>
      </w:tr>
      <w:tr w:rsidR="0044006D" w:rsidTr="00C708ED">
        <w:tc>
          <w:tcPr>
            <w:tcW w:w="9354" w:type="dxa"/>
            <w:vAlign w:val="center"/>
          </w:tcPr>
          <w:p w:rsidR="0044006D" w:rsidRPr="00C601F6" w:rsidRDefault="0044006D" w:rsidP="00BE023D">
            <w:pPr>
              <w:autoSpaceDE w:val="0"/>
              <w:autoSpaceDN w:val="0"/>
              <w:adjustRightInd w:val="0"/>
              <w:rPr>
                <w:b/>
                <w:noProof/>
              </w:rPr>
            </w:pPr>
            <w:r w:rsidRPr="00670566">
              <w:rPr>
                <w:b/>
                <w:noProof/>
              </w:rPr>
              <w:lastRenderedPageBreak/>
              <w:pict>
                <v:shape id="_x0000_i1043" type="#_x0000_t75" style="width:377.3pt;height:412.4pt;visibility:visible">
                  <v:imagedata r:id="rId25" o:title=""/>
                </v:shape>
              </w:pict>
            </w:r>
          </w:p>
        </w:tc>
      </w:tr>
      <w:tr w:rsidR="003A2065" w:rsidTr="00C708ED">
        <w:tc>
          <w:tcPr>
            <w:tcW w:w="9354" w:type="dxa"/>
            <w:vAlign w:val="center"/>
          </w:tcPr>
          <w:p w:rsidR="003A2065" w:rsidRPr="00670566" w:rsidRDefault="003A2065" w:rsidP="00BE023D">
            <w:pPr>
              <w:autoSpaceDE w:val="0"/>
              <w:autoSpaceDN w:val="0"/>
              <w:adjustRightInd w:val="0"/>
              <w:rPr>
                <w:b/>
                <w:noProof/>
              </w:rPr>
            </w:pPr>
          </w:p>
        </w:tc>
      </w:tr>
    </w:tbl>
    <w:p w:rsidR="0004515F" w:rsidRDefault="003A2065">
      <w:r>
        <w:tab/>
      </w:r>
    </w:p>
    <w:sectPr w:rsidR="0004515F" w:rsidSect="0004515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Medi">
    <w:panose1 w:val="00000000000000000000"/>
    <w:charset w:val="00"/>
    <w:family w:val="auto"/>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44006D"/>
    <w:rsid w:val="0004515F"/>
    <w:rsid w:val="003A2065"/>
    <w:rsid w:val="0044006D"/>
    <w:rsid w:val="00C708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1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00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0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0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image" Target="media/image15.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895</Words>
  <Characters>5107</Characters>
  <Application>Microsoft Office Word</Application>
  <DocSecurity>0</DocSecurity>
  <Lines>42</Lines>
  <Paragraphs>11</Paragraphs>
  <ScaleCrop>false</ScaleCrop>
  <Company/>
  <LinksUpToDate>false</LinksUpToDate>
  <CharactersWithSpaces>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Diwakar Yagyasen</dc:creator>
  <cp:lastModifiedBy>Diwakar Yagyasen</cp:lastModifiedBy>
  <cp:revision>3</cp:revision>
  <dcterms:created xsi:type="dcterms:W3CDTF">2011-08-30T10:22:00Z</dcterms:created>
  <dcterms:modified xsi:type="dcterms:W3CDTF">2011-08-30T10:42:00Z</dcterms:modified>
</cp:coreProperties>
</file>